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cs="Times New Roman"/>
          <w:b/>
          <w:b/>
          <w:caps/>
        </w:rPr>
      </w:pPr>
      <w:r>
        <w:rPr>
          <w:rFonts w:cs="Times New Roman" w:ascii="Times New Roman" w:hAnsi="Times New Roman"/>
          <w:b/>
          <w:caps/>
        </w:rPr>
        <w:t>ADATKEZELÉSI TÁJÉKOZTATÓ</w:t>
      </w:r>
    </w:p>
    <w:p>
      <w:pPr>
        <w:pStyle w:val="Normal"/>
        <w:spacing w:lineRule="auto" w:line="276" w:before="0" w:after="0"/>
        <w:jc w:val="center"/>
        <w:rPr>
          <w:rFonts w:ascii="Times New Roman" w:hAnsi="Times New Roman" w:cs="Times New Roman"/>
          <w:b/>
          <w:b/>
          <w:caps/>
        </w:rPr>
      </w:pPr>
      <w:r>
        <w:rPr>
          <w:rFonts w:cs="Times New Roman" w:ascii="Times New Roman" w:hAnsi="Times New Roman"/>
          <w:b/>
          <w:caps/>
        </w:rPr>
        <w:t xml:space="preserve">A Terápiás központban megjelent KLIENSEk RÉSZÉRE </w:t>
      </w:r>
    </w:p>
    <w:p>
      <w:pPr>
        <w:pStyle w:val="Normal"/>
        <w:spacing w:lineRule="auto" w:line="276" w:before="200" w:after="0"/>
        <w:jc w:val="both"/>
        <w:rPr/>
      </w:pPr>
      <w:r>
        <w:rPr>
          <w:rFonts w:cs="Times New Roman" w:ascii="Times New Roman" w:hAnsi="Times New Roman"/>
        </w:rPr>
        <w:t xml:space="preserve">Az alábbi tájékoztató azt a célt szolgálja, hogy Ön a személyes adatainak / gyermeke személyes adatainak Mesterházy Andrea, Kasnya-Kiss Dalma, </w:t>
      </w:r>
      <w:r>
        <w:rPr>
          <w:rFonts w:cs="Times New Roman" w:ascii="Times New Roman" w:hAnsi="Times New Roman"/>
        </w:rPr>
        <w:t xml:space="preserve">Horváth-Szarka Orsolya, Hegyi Eszter, dr. Molnár Eszter, dr. Girgás Gabriella, Mesterházy Balázs </w:t>
      </w:r>
      <w:r>
        <w:rPr>
          <w:rFonts w:cs="Times New Roman" w:ascii="Times New Roman" w:hAnsi="Times New Roman"/>
        </w:rPr>
        <w:t xml:space="preserve">és Girgás Péter (a továbbiakban Adatkezelő) által a tanácsadás, pszichológiai, </w:t>
      </w:r>
      <w:r>
        <w:rPr>
          <w:rFonts w:cs="Times New Roman" w:ascii="Times New Roman" w:hAnsi="Times New Roman"/>
        </w:rPr>
        <w:t>pszichiátriai szakorvosi</w:t>
      </w:r>
      <w:r>
        <w:rPr>
          <w:rFonts w:cs="Times New Roman" w:ascii="Times New Roman" w:hAnsi="Times New Roman"/>
        </w:rPr>
        <w:t xml:space="preserve"> vagy pszichoterápiás célzatú kezeléssel összefüggésben történő kezelésével és védelmével kapcsolatos minden fontos információt megismerhessen.</w:t>
      </w:r>
      <w:r>
        <w:rPr>
          <w:rStyle w:val="FootnoteCharacters"/>
          <w:rStyle w:val="Lbjegyzethorgony"/>
          <w:rFonts w:cs="Times New Roman" w:ascii="Times New Roman" w:hAnsi="Times New Roman"/>
        </w:rPr>
        <w:footnoteReference w:id="2"/>
      </w:r>
      <w:r>
        <w:rPr>
          <w:rFonts w:cs="Times New Roman" w:ascii="Times New Roman" w:hAnsi="Times New Roman"/>
        </w:rPr>
        <w:t xml:space="preserve"> Adatainak kezelése az Európai Unió adatvédelmi rendelete</w:t>
      </w:r>
      <w:r>
        <w:rPr>
          <w:rStyle w:val="FootnoteCharacters"/>
          <w:rStyle w:val="Lbjegyzethorgony"/>
          <w:rFonts w:cs="Times New Roman" w:ascii="Times New Roman" w:hAnsi="Times New Roman"/>
        </w:rPr>
        <w:footnoteReference w:id="3"/>
      </w:r>
      <w:r>
        <w:rPr>
          <w:rFonts w:cs="Times New Roman" w:ascii="Times New Roman" w:hAnsi="Times New Roman"/>
        </w:rPr>
        <w:t xml:space="preserve"> (GDPR), az információs önrendelkezési jogról szóló törvény</w:t>
      </w:r>
      <w:r>
        <w:rPr>
          <w:rStyle w:val="FootnoteCharacters"/>
          <w:rStyle w:val="Lbjegyzethorgony"/>
          <w:rFonts w:cs="Times New Roman" w:ascii="Times New Roman" w:hAnsi="Times New Roman"/>
        </w:rPr>
        <w:footnoteReference w:id="4"/>
      </w:r>
      <w:r>
        <w:rPr>
          <w:rFonts w:cs="Times New Roman" w:ascii="Times New Roman" w:hAnsi="Times New Roman"/>
        </w:rPr>
        <w:t xml:space="preserve"> (Infotv.), valamint az egészségügyi és a hozzájuk kapcsolódó személyes adatok kezeléséről és védelméről szóló törvény</w:t>
      </w:r>
      <w:r>
        <w:rPr>
          <w:rStyle w:val="FootnoteCharacters"/>
          <w:rStyle w:val="Lbjegyzethorgony"/>
          <w:rFonts w:cs="Times New Roman" w:ascii="Times New Roman" w:hAnsi="Times New Roman"/>
        </w:rPr>
        <w:footnoteReference w:id="5"/>
      </w:r>
      <w:r>
        <w:rPr>
          <w:rFonts w:cs="Times New Roman" w:ascii="Times New Roman" w:hAnsi="Times New Roman"/>
        </w:rPr>
        <w:t xml:space="preserve"> (Eüak.) alapján történik.</w:t>
      </w:r>
    </w:p>
    <w:p>
      <w:pPr>
        <w:pStyle w:val="Normal"/>
        <w:keepNext w:val="true"/>
        <w:spacing w:lineRule="auto" w:line="276" w:before="200" w:after="0"/>
        <w:jc w:val="both"/>
        <w:rPr>
          <w:rFonts w:ascii="Times New Roman" w:hAnsi="Times New Roman" w:cs="Times New Roman"/>
          <w:b/>
          <w:b/>
          <w:u w:val="single"/>
        </w:rPr>
      </w:pPr>
      <w:r>
        <w:rPr>
          <w:rFonts w:cs="Times New Roman" w:ascii="Times New Roman" w:hAnsi="Times New Roman"/>
          <w:b/>
          <w:u w:val="single"/>
        </w:rPr>
        <w:t>Milyen adatokat kezelünk?</w:t>
      </w:r>
    </w:p>
    <w:p>
      <w:pPr>
        <w:pStyle w:val="Normal"/>
        <w:spacing w:lineRule="auto" w:line="276" w:before="200" w:after="0"/>
        <w:jc w:val="both"/>
        <w:rPr>
          <w:rFonts w:ascii="Times New Roman" w:hAnsi="Times New Roman" w:cs="Times New Roman"/>
        </w:rPr>
      </w:pPr>
      <w:r>
        <w:rPr>
          <w:rFonts w:cs="Times New Roman" w:ascii="Times New Roman" w:hAnsi="Times New Roman"/>
        </w:rPr>
        <w:t>A kliensek személyes adatai közül az alábbiakat kezeljük:</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Az első kapcsolatfelvétel során az érdeklődő, illetve a leendő kliens által megadott adatok, valamint az általa foglalt (első konzultációs) időpont,</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Természetes személyazonosító adatok: név, születési név, anyja születési neve, születési hely és idő,</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Egyéb azonosító adatok: társadalombiztosítási azonosító jel,</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Kapcsolattartási adatok: lakcím, telefonszám, elektronikus levelezési (e-mail) cím,</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Kiskorúság, cselekvőképtelen vagy korlátozottan cselekvőképes állapot, törvényes képviselő neve (cselekvőképtelen vagy korlátozottan cselekvőképes kliens esetén),</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Beküldő intézmény/ szakember,</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Egészségi állapotra vonatkozó adatok: anamnézis (korábbi betegségek adatai), a pszichoterápia megkezdése előtti orvosi vizsgálat eredménye, diagnózis,</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Kezeléssel kapcsolatos adatok: vizsgálatok és eredményei, beavatkozások, javaslat, előjegyzés,</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Az egészségügyi dokumentáció (pl. egészségügyi és személyazonosító adatokat tartalmazó feljegyzések, nyilvántartások, kép- és/vagy hangfelvételek, elemzések) részét képező egyéb adatok, ideértve a kezelés során az Adatkezelő tudomására jutó egyéb különleges, de nem egészségügyi adatokat is (azaz a kliens faji vagy etnikai származására, politikai véleményére, vallási vagy világnézeti meggyőződésére, szakszervezeti tagságára utaló, valamint szexuális életére vagy szexuális irányultságára vonatkozó személyes adatok), valamint nem különleges adatokat is (pl. családi állapot, rokoni kapcsolatok, foglalkozás, végzettség, munkahely, élettörténet),</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Számlázással és díjfizetéssel kapcsolatos adatok: számlázási név és cím, adószám (cég, egyéni vállalkozó esetén), fizetés ütemezése, részletfizetési vagy egyéb díjkedvezmény biztosítása, a kezelési díj megfizetésének, illetve a megfizetés elmulasztásának ténye,</w:t>
      </w:r>
    </w:p>
    <w:p>
      <w:pPr>
        <w:pStyle w:val="ListParagraph"/>
        <w:numPr>
          <w:ilvl w:val="0"/>
          <w:numId w:val="1"/>
        </w:numPr>
        <w:tabs>
          <w:tab w:val="left" w:pos="426" w:leader="none"/>
        </w:tabs>
        <w:spacing w:lineRule="auto" w:line="360" w:before="100" w:after="0"/>
        <w:ind w:left="0" w:hanging="0"/>
        <w:contextualSpacing/>
        <w:jc w:val="both"/>
        <w:rPr>
          <w:rFonts w:ascii="Times New Roman" w:hAnsi="Times New Roman" w:cs="Times New Roman"/>
        </w:rPr>
      </w:pPr>
      <w:r>
        <w:rPr>
          <w:rFonts w:cs="Times New Roman" w:ascii="Times New Roman" w:hAnsi="Times New Roman"/>
        </w:rPr>
        <w:t>Betegjogi vagy egyéb fogyasztói panaszokkal és panaszkezeléssel kapcsolatos adatok, a panaszról felvett jegyzőkönyvben rögzített adatok (név, lakcím, a panasz előterjesztésének helye, ideje, módja, a panasz részletes leírása, a kliens által bemutatott iratok, dokumentumok és egyéb bizonyítékok jegyzéke, az Adatkezelő nyilatkozata a panasszal kapcsolatos álláspontjáról, amennyiben a panasz azonnali kivizsgálása lehetséges, panasz egyedi azonosítószáma).</w:t>
      </w:r>
    </w:p>
    <w:p>
      <w:pPr>
        <w:pStyle w:val="Normal"/>
        <w:spacing w:lineRule="auto" w:line="276" w:before="200" w:after="0"/>
        <w:jc w:val="both"/>
        <w:rPr>
          <w:rFonts w:ascii="Times New Roman" w:hAnsi="Times New Roman" w:cs="Times New Roman"/>
        </w:rPr>
      </w:pPr>
      <w:r>
        <w:rPr>
          <w:rFonts w:cs="Times New Roman" w:ascii="Times New Roman" w:hAnsi="Times New Roman"/>
        </w:rPr>
        <w:t>Amennyiben fenti adatait nem Öntől vagy hozzátartozójától kaptuk meg, a személyes adatok forrása a nevelési-oktatási intézmény, a pedagógiai szakszolgálat, a családsegítő szolgálat, vagy a gyámhatóság. A pszichoterápia megkezdése előtti orvosi vizsgálati eredmény forrása a vizsgálatot végző szakorvos.</w:t>
      </w:r>
    </w:p>
    <w:p>
      <w:pPr>
        <w:pStyle w:val="Normal"/>
        <w:spacing w:lineRule="auto" w:line="276" w:before="200" w:after="0"/>
        <w:jc w:val="both"/>
        <w:rPr>
          <w:rFonts w:ascii="Times New Roman" w:hAnsi="Times New Roman" w:cs="Times New Roman"/>
        </w:rPr>
      </w:pPr>
      <w:r>
        <w:rPr>
          <w:rFonts w:cs="Times New Roman" w:ascii="Times New Roman" w:hAnsi="Times New Roman"/>
        </w:rPr>
        <w:t>Az Adatkezelő a telefonos vagy e-mailes érdeklődés keretében, különleges kategóriába tartozó adatokat nem tud fogadni, ezért amennyiben Ön (vagy az Ön gyermeke vagy az Ön által képviselt más személy) még nem a kliensünk, kérjük, sem telefonon, sem e-mailben ne bocsásson rendelkezésünkre egészségügyi vagy más különleges személyes adatokat.</w:t>
      </w:r>
    </w:p>
    <w:p>
      <w:pPr>
        <w:pStyle w:val="Normal"/>
        <w:rPr>
          <w:rFonts w:ascii="Times New Roman" w:hAnsi="Times New Roman" w:cs="Times New Roman"/>
          <w:b/>
          <w:b/>
          <w:u w:val="single"/>
        </w:rPr>
      </w:pPr>
      <w:r>
        <w:rPr>
          <w:rFonts w:cs="Times New Roman" w:ascii="Times New Roman" w:hAnsi="Times New Roman"/>
          <w:b/>
          <w:u w:val="single"/>
        </w:rPr>
      </w:r>
    </w:p>
    <w:p>
      <w:pPr>
        <w:pStyle w:val="Normal"/>
        <w:rPr>
          <w:rFonts w:ascii="Times New Roman" w:hAnsi="Times New Roman" w:cs="Times New Roman"/>
          <w:b/>
          <w:b/>
          <w:u w:val="single"/>
        </w:rPr>
      </w:pPr>
      <w:r>
        <w:rPr>
          <w:rFonts w:cs="Times New Roman" w:ascii="Times New Roman" w:hAnsi="Times New Roman"/>
          <w:b/>
          <w:u w:val="single"/>
        </w:rPr>
        <w:t>Az adatkezelés célja és jogalapja</w:t>
      </w:r>
    </w:p>
    <w:p>
      <w:pPr>
        <w:pStyle w:val="Normal"/>
        <w:spacing w:lineRule="auto" w:line="276" w:before="200" w:after="0"/>
        <w:jc w:val="both"/>
        <w:rPr>
          <w:rFonts w:ascii="Times New Roman" w:hAnsi="Times New Roman" w:cs="Times New Roman"/>
        </w:rPr>
      </w:pPr>
      <w:r>
        <w:rPr>
          <w:rFonts w:cs="Times New Roman" w:ascii="Times New Roman" w:hAnsi="Times New Roman"/>
        </w:rPr>
        <w:t>A személyes adatok kezelésének célja:</w:t>
      </w:r>
    </w:p>
    <w:p>
      <w:pPr>
        <w:pStyle w:val="Normal"/>
        <w:spacing w:lineRule="auto" w:line="276" w:before="200" w:after="0"/>
        <w:jc w:val="both"/>
        <w:rPr>
          <w:rFonts w:ascii="Times New Roman" w:hAnsi="Times New Roman" w:cs="Times New Roman"/>
        </w:rPr>
      </w:pPr>
      <w:r>
        <w:rPr>
          <w:rFonts w:cs="Times New Roman" w:ascii="Times New Roman" w:hAnsi="Times New Roman"/>
        </w:rPr>
        <w:t>a) az érdeklődők kérdéseinek megválaszolása,</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b) a tanácsadás, pszichológiai vagy pszichoterápiás célzatú kezelés, illetve a pszichodiagnosztikai vizsgálatok elvégzése, </w:t>
      </w:r>
      <w:r>
        <w:rPr>
          <w:rFonts w:cs="Times New Roman" w:ascii="Times New Roman" w:hAnsi="Times New Roman"/>
        </w:rPr>
        <w:t>pszichiátriai konzultáció</w:t>
      </w:r>
      <w:r>
        <w:rPr>
          <w:rFonts w:cs="Times New Roman" w:ascii="Times New Roman" w:hAnsi="Times New Roman"/>
        </w:rPr>
        <w:t xml:space="preserve"> (egészségügyi ellátás), az ezek tárgyában a klienssel megkötésre kerülő szerződés teljesítése, illetve a szerződés megkötését megelőzően a kliens kérésére történő lépések megtétele (időpontfoglalás),</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c) az utólag felmerülő kérdések tisztázása, </w:t>
      </w:r>
      <w:r>
        <w:rPr>
          <w:rFonts w:cs="Times New Roman" w:ascii="Times New Roman" w:hAnsi="Times New Roman"/>
          <w:bCs/>
        </w:rPr>
        <w:t>egyeztetése a klienssel</w:t>
      </w:r>
      <w:r>
        <w:rPr>
          <w:rFonts w:cs="Times New Roman" w:ascii="Times New Roman" w:hAnsi="Times New Roman"/>
        </w:rPr>
        <w:t xml:space="preserve"> a kezelés befejezését vagy az egyéb kapcsolat megszűnését követő rövid ideig. </w:t>
      </w:r>
    </w:p>
    <w:p>
      <w:pPr>
        <w:pStyle w:val="Normal"/>
        <w:spacing w:lineRule="auto" w:line="276" w:before="200" w:after="0"/>
        <w:jc w:val="both"/>
        <w:rPr>
          <w:rFonts w:ascii="Times New Roman" w:hAnsi="Times New Roman" w:cs="Times New Roman"/>
        </w:rPr>
      </w:pPr>
      <w:r>
        <w:rPr>
          <w:rFonts w:cs="Times New Roman" w:ascii="Times New Roman" w:hAnsi="Times New Roman"/>
        </w:rPr>
        <w:t>d) a betegjogok érvényesítése, panaszkezelés,</w:t>
      </w:r>
    </w:p>
    <w:p>
      <w:pPr>
        <w:pStyle w:val="Normal"/>
        <w:spacing w:lineRule="auto" w:line="276" w:before="200" w:after="0"/>
        <w:jc w:val="both"/>
        <w:rPr>
          <w:rFonts w:ascii="Times New Roman" w:hAnsi="Times New Roman" w:cs="Times New Roman"/>
        </w:rPr>
      </w:pPr>
      <w:r>
        <w:rPr>
          <w:rFonts w:cs="Times New Roman" w:ascii="Times New Roman" w:hAnsi="Times New Roman"/>
        </w:rPr>
        <w:t>e) az Adatkezelő mint oktató vagy kiképző terapeuta által szervezett gyakorlati képzések lebonyolítása (egészségügyi szakember-képzés), valamint</w:t>
      </w:r>
    </w:p>
    <w:p>
      <w:pPr>
        <w:pStyle w:val="Normal"/>
        <w:spacing w:lineRule="auto" w:line="276" w:before="200" w:after="0"/>
        <w:jc w:val="both"/>
        <w:rPr>
          <w:rFonts w:ascii="Times New Roman" w:hAnsi="Times New Roman" w:cs="Times New Roman"/>
        </w:rPr>
      </w:pPr>
      <w:r>
        <w:rPr>
          <w:rFonts w:cs="Times New Roman" w:ascii="Times New Roman" w:hAnsi="Times New Roman"/>
        </w:rPr>
        <w:t>f) tudományos kutatások végzése,</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g) az, hogy a kliens ellátásával a panaszkezeléssel, a tudományos kutatás végzésével összefüggésben felmerülő jogszabályi kötelezettségeinek (így különösen a számlakezelés, könyvvezetés, könyvelés, a panaszról jegyzőkönyv felvétele, a gyermekjóléti szolgálat értesítése stb.) az Adatkezelő eleget tudjon tenni, </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h) az, hogy az Adatkezelő a kezeléseket, a képzéseket, a kutatásokat, illetve a panaszkezelést dokumentálja. </w:t>
      </w:r>
    </w:p>
    <w:p>
      <w:pPr>
        <w:pStyle w:val="Normal"/>
        <w:spacing w:lineRule="auto" w:line="276" w:before="200" w:after="0"/>
        <w:jc w:val="both"/>
        <w:rPr>
          <w:rFonts w:ascii="Times New Roman" w:hAnsi="Times New Roman" w:cs="Times New Roman"/>
        </w:rPr>
      </w:pPr>
      <w:r>
        <w:rPr>
          <w:rFonts w:cs="Times New Roman" w:ascii="Times New Roman" w:hAnsi="Times New Roman"/>
        </w:rPr>
        <w:t>A személyes adatok szolgáltatása elsősorban az Adatkezelő és a kliens között létrejövő szerződésen alapul; ahhoz, hogy a felek a szerződést teljesíteni tudják, szükséges megadni a fenti adatokat. Érdeklődés vagy panasz benyújtása esetén az érintett a személyes adatokat nem köteles megadni, azonban az adatszolgáltatás elmaradása azzal a következménnyel járhat, hogy kérdése nem kerül megválaszolásra, illetve a panasza nem kerül kivizsgálásra Azokban az esetekben, amikor az adatkezelés jogszabályon alapul, az adatszolgáltatás elmaradása a jogszabályi kötelezettségek teljesítését akadályozza, következésképpen ilyen esetben a szerződés nem jöhet létre.</w:t>
      </w:r>
    </w:p>
    <w:p>
      <w:pPr>
        <w:pStyle w:val="Normal"/>
        <w:spacing w:lineRule="auto" w:line="276" w:before="200" w:after="0"/>
        <w:jc w:val="both"/>
        <w:rPr>
          <w:rFonts w:ascii="Times New Roman" w:hAnsi="Times New Roman" w:cs="Times New Roman"/>
        </w:rPr>
      </w:pPr>
      <w:r>
        <w:rPr>
          <w:rFonts w:cs="Times New Roman" w:ascii="Times New Roman" w:hAnsi="Times New Roman"/>
        </w:rPr>
        <w:t>A személyes adatok különleges kategóriáit az Adatkezelő kizárólag az alábbi esetekben kezeli:</w:t>
      </w:r>
    </w:p>
    <w:p>
      <w:pPr>
        <w:pStyle w:val="Normal"/>
        <w:spacing w:lineRule="auto" w:line="276" w:before="200" w:after="0"/>
        <w:jc w:val="both"/>
        <w:rPr>
          <w:rFonts w:ascii="Times New Roman" w:hAnsi="Times New Roman" w:cs="Times New Roman"/>
        </w:rPr>
      </w:pPr>
      <w:r>
        <w:rPr>
          <w:rFonts w:cs="Times New Roman" w:ascii="Times New Roman" w:hAnsi="Times New Roman"/>
        </w:rPr>
        <w:t>a) ha Ön kifejezett hozzájárulását adta az említett személyes adatok egy vagy több konkrét célból történő kezeléséhez,</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b) egészségügyi ellátás vagy kezelés nyújtása érdekében az Adatkezelővel mint egészségügyi szakemberrel kötött szerződés értelmében, </w:t>
      </w:r>
    </w:p>
    <w:p>
      <w:pPr>
        <w:pStyle w:val="Normal"/>
        <w:spacing w:lineRule="auto" w:line="276" w:before="200" w:after="0"/>
        <w:jc w:val="both"/>
        <w:rPr>
          <w:rFonts w:ascii="Times New Roman" w:hAnsi="Times New Roman" w:cs="Times New Roman"/>
        </w:rPr>
      </w:pPr>
      <w:r>
        <w:rPr>
          <w:rFonts w:cs="Times New Roman" w:ascii="Times New Roman" w:hAnsi="Times New Roman"/>
        </w:rPr>
        <w:t>c) ha az adatkezelés jogi igények előterjesztéséhez, érvényesítéséhez, illetve védelméhez szükséges, vagy</w:t>
      </w:r>
    </w:p>
    <w:p>
      <w:pPr>
        <w:pStyle w:val="Normal"/>
        <w:spacing w:lineRule="auto" w:line="276" w:before="200" w:after="0"/>
        <w:jc w:val="both"/>
        <w:rPr>
          <w:rFonts w:ascii="Times New Roman" w:hAnsi="Times New Roman" w:cs="Times New Roman"/>
        </w:rPr>
      </w:pPr>
      <w:r>
        <w:rPr>
          <w:rFonts w:cs="Times New Roman" w:ascii="Times New Roman" w:hAnsi="Times New Roman"/>
        </w:rPr>
        <w:t>d) ha az adatkezelés tudományos kutatási célból szükséges.</w:t>
      </w:r>
    </w:p>
    <w:p>
      <w:pPr>
        <w:pStyle w:val="Normal"/>
        <w:keepNext w:val="true"/>
        <w:spacing w:lineRule="auto" w:line="276" w:before="200" w:after="0"/>
        <w:jc w:val="both"/>
        <w:rPr>
          <w:rFonts w:ascii="Times New Roman" w:hAnsi="Times New Roman" w:cs="Times New Roman"/>
        </w:rPr>
      </w:pPr>
      <w:r>
        <w:rPr>
          <w:rFonts w:cs="Times New Roman" w:ascii="Times New Roman" w:hAnsi="Times New Roman"/>
        </w:rPr>
        <w:t xml:space="preserve">A személyes adatok kezelésének jogalapja: </w:t>
      </w:r>
    </w:p>
    <w:p>
      <w:pPr>
        <w:pStyle w:val="Normal"/>
        <w:spacing w:lineRule="auto" w:line="276" w:before="100" w:after="0"/>
        <w:jc w:val="both"/>
        <w:rPr>
          <w:rFonts w:ascii="Times New Roman" w:hAnsi="Times New Roman" w:cs="Times New Roman"/>
        </w:rPr>
      </w:pPr>
      <w:r>
        <w:rPr>
          <w:rFonts w:cs="Times New Roman" w:ascii="Times New Roman" w:hAnsi="Times New Roman"/>
        </w:rPr>
        <w:t>a) telefonos vagy e-mailes érdeklődés esetén az Ön hozzájárulása ahhoz, hogy a kapcsolatfelvétel során közölt adatait kérdéseinek megválaszolása céljából kezeljük</w:t>
      </w:r>
      <w:r>
        <w:rPr>
          <w:rStyle w:val="FootnoteCharacters"/>
          <w:rStyle w:val="Lbjegyzethorgony"/>
          <w:rFonts w:cs="Times New Roman" w:ascii="Times New Roman" w:hAnsi="Times New Roman"/>
        </w:rPr>
        <w:footnoteReference w:id="6"/>
      </w:r>
      <w:r>
        <w:rPr>
          <w:rFonts w:cs="Times New Roman" w:ascii="Times New Roman" w:hAnsi="Times New Roman"/>
        </w:rPr>
        <w:t>,</w:t>
      </w:r>
    </w:p>
    <w:p>
      <w:pPr>
        <w:pStyle w:val="Normal"/>
        <w:spacing w:lineRule="auto" w:line="276" w:before="100" w:after="0"/>
        <w:jc w:val="both"/>
        <w:rPr>
          <w:rFonts w:ascii="Times New Roman" w:hAnsi="Times New Roman" w:cs="Times New Roman"/>
        </w:rPr>
      </w:pPr>
      <w:r>
        <w:rPr>
          <w:rFonts w:cs="Times New Roman" w:ascii="Times New Roman" w:hAnsi="Times New Roman"/>
        </w:rPr>
        <w:t>b) időpontfoglalás, illetve a vizsgálatok és/vagy a terápia megkezdése esetén az Adatkezelő és kliens között létrejövő szerződés végrehajtása, illetve a szerződés megkötését megelőzően a kliens kérésére történő lépések megtétele</w:t>
      </w:r>
      <w:r>
        <w:rPr>
          <w:rStyle w:val="FootnoteCharacters"/>
          <w:rStyle w:val="Lbjegyzethorgony"/>
          <w:rFonts w:cs="Times New Roman" w:ascii="Times New Roman" w:hAnsi="Times New Roman"/>
        </w:rPr>
        <w:footnoteReference w:id="7"/>
      </w:r>
      <w:r>
        <w:rPr>
          <w:rFonts w:cs="Times New Roman" w:ascii="Times New Roman" w:hAnsi="Times New Roman"/>
        </w:rPr>
        <w:t xml:space="preserve">, </w:t>
      </w:r>
    </w:p>
    <w:p>
      <w:pPr>
        <w:pStyle w:val="Normal"/>
        <w:spacing w:lineRule="auto" w:line="276" w:before="200" w:after="0"/>
        <w:jc w:val="both"/>
        <w:rPr>
          <w:rFonts w:ascii="Times New Roman" w:hAnsi="Times New Roman" w:cs="Times New Roman"/>
        </w:rPr>
      </w:pPr>
      <w:r>
        <w:rPr>
          <w:rFonts w:cs="Times New Roman" w:ascii="Times New Roman" w:hAnsi="Times New Roman"/>
        </w:rPr>
        <w:t>c) a számlakezelésre, könyvvezetésre, adózásra, a panaszkezelésre, az egészségügyi dokumentáció, valamint a panaszról felvett jegyzőkönyv megőrzésére, illetve szükség szerint a gyermekjóléti szolgálat értesítésére vonatkozó jogszabályi kötelezettség teljesítése</w:t>
      </w:r>
      <w:r>
        <w:rPr>
          <w:rStyle w:val="FootnoteCharacters"/>
          <w:rStyle w:val="Lbjegyzethorgony"/>
          <w:rFonts w:cs="Times New Roman" w:ascii="Times New Roman" w:hAnsi="Times New Roman"/>
        </w:rPr>
        <w:footnoteReference w:id="8"/>
      </w:r>
      <w:r>
        <w:rPr>
          <w:rFonts w:cs="Times New Roman" w:ascii="Times New Roman" w:hAnsi="Times New Roman"/>
        </w:rPr>
        <w:t xml:space="preserve">, </w:t>
      </w:r>
    </w:p>
    <w:p>
      <w:pPr>
        <w:pStyle w:val="Normal"/>
        <w:spacing w:lineRule="auto" w:line="276" w:before="200" w:after="0"/>
        <w:jc w:val="both"/>
        <w:rPr>
          <w:rFonts w:ascii="Times New Roman" w:hAnsi="Times New Roman" w:cs="Times New Roman"/>
        </w:rPr>
      </w:pPr>
      <w:r>
        <w:rPr>
          <w:rFonts w:cs="Times New Roman" w:ascii="Times New Roman" w:hAnsi="Times New Roman"/>
        </w:rPr>
        <w:t>d) az Adatkezelő azon jogos érdeke, hogy a szerződés teljesítését, illetve a panaszkezelést dokumentálja, és így egy későbbi esetleges jogvitában vagy hatósági eljárás során a tényállást tisztázni tudja, illetve hogy a jogviszony megszűnését vagy az elmulasztott első időpontot (meg nem kezdett kezelést) vagy a panaszügyintézés lezárását követő rövid ideig</w:t>
      </w:r>
      <w:r>
        <w:rPr>
          <w:rStyle w:val="FootnoteCharacters"/>
          <w:rFonts w:cs="Times New Roman" w:ascii="Times New Roman" w:hAnsi="Times New Roman"/>
        </w:rPr>
        <w:t xml:space="preserve"> </w:t>
      </w:r>
      <w:r>
        <w:rPr>
          <w:rFonts w:cs="Times New Roman" w:ascii="Times New Roman" w:hAnsi="Times New Roman"/>
        </w:rPr>
        <w:t xml:space="preserve">fel tudja venni a klienssel a kapcsolatot az utólag felmerülő kérdések tisztázása, </w:t>
      </w:r>
      <w:r>
        <w:rPr>
          <w:rFonts w:cs="Times New Roman" w:ascii="Times New Roman" w:hAnsi="Times New Roman"/>
          <w:bCs/>
        </w:rPr>
        <w:t>egyeztetése</w:t>
      </w:r>
      <w:r>
        <w:rPr>
          <w:rStyle w:val="FootnoteCharacters"/>
          <w:rFonts w:cs="Times New Roman" w:ascii="Times New Roman" w:hAnsi="Times New Roman"/>
        </w:rPr>
        <w:t xml:space="preserve"> </w:t>
      </w:r>
      <w:r>
        <w:rPr>
          <w:rFonts w:cs="Times New Roman" w:ascii="Times New Roman" w:hAnsi="Times New Roman"/>
        </w:rPr>
        <w:t>céljából</w:t>
      </w:r>
      <w:r>
        <w:rPr>
          <w:rStyle w:val="FootnoteCharacters"/>
          <w:rStyle w:val="Lbjegyzethorgony"/>
          <w:rFonts w:cs="Times New Roman" w:ascii="Times New Roman" w:hAnsi="Times New Roman"/>
        </w:rPr>
        <w:footnoteReference w:id="9"/>
      </w:r>
      <w:r>
        <w:rPr>
          <w:rFonts w:cs="Times New Roman" w:ascii="Times New Roman" w:hAnsi="Times New Roman"/>
        </w:rPr>
        <w:t xml:space="preserve">. </w:t>
      </w:r>
    </w:p>
    <w:p>
      <w:pPr>
        <w:pStyle w:val="Normal"/>
        <w:spacing w:lineRule="auto" w:line="276" w:before="200" w:after="0"/>
        <w:jc w:val="both"/>
        <w:rPr>
          <w:rFonts w:ascii="Times New Roman" w:hAnsi="Times New Roman" w:cs="Times New Roman"/>
        </w:rPr>
      </w:pPr>
      <w:r>
        <w:rPr>
          <w:rFonts w:cs="Times New Roman" w:ascii="Times New Roman" w:hAnsi="Times New Roman"/>
        </w:rPr>
        <w:t>e) a kliens hozzájárulása ahhoz, hogy az Adatkezelő egészségügyi szakember-képzés céljából is kezelje, és az egészségügyi szakember-képzés résztvevői megismerjék az adatait</w:t>
      </w:r>
      <w:r>
        <w:rPr>
          <w:rStyle w:val="FootnoteCharacters"/>
          <w:rStyle w:val="Lbjegyzethorgony"/>
          <w:rFonts w:cs="Times New Roman" w:ascii="Times New Roman" w:hAnsi="Times New Roman"/>
        </w:rPr>
        <w:footnoteReference w:id="10"/>
      </w:r>
      <w:r>
        <w:rPr>
          <w:rFonts w:cs="Times New Roman" w:ascii="Times New Roman" w:hAnsi="Times New Roman"/>
        </w:rPr>
        <w:t>,</w:t>
      </w:r>
    </w:p>
    <w:p>
      <w:pPr>
        <w:pStyle w:val="Normal"/>
        <w:spacing w:lineRule="auto" w:line="276" w:before="200" w:after="0"/>
        <w:jc w:val="both"/>
        <w:rPr>
          <w:rFonts w:ascii="Times New Roman" w:hAnsi="Times New Roman" w:cs="Times New Roman"/>
        </w:rPr>
      </w:pPr>
      <w:r>
        <w:rPr>
          <w:rFonts w:cs="Times New Roman" w:ascii="Times New Roman" w:hAnsi="Times New Roman"/>
        </w:rPr>
        <w:t>f) a kliensnek a tudományos kutatási célú adatkezeléshez adott hozzájárulása</w:t>
      </w:r>
      <w:r>
        <w:rPr>
          <w:rStyle w:val="FootnoteCharacters"/>
          <w:rStyle w:val="Lbjegyzethorgony"/>
          <w:rFonts w:cs="Times New Roman" w:ascii="Times New Roman" w:hAnsi="Times New Roman"/>
        </w:rPr>
        <w:footnoteReference w:id="11"/>
      </w:r>
      <w:r>
        <w:rPr>
          <w:rFonts w:cs="Times New Roman" w:ascii="Times New Roman" w:hAnsi="Times New Roman"/>
        </w:rPr>
        <w:t>, vagy retrospektív kutatások esetében az Adatkezelőnek a tudományos kutatások végzéséhez fűződő jogos érdeke</w:t>
      </w:r>
      <w:r>
        <w:rPr>
          <w:rStyle w:val="FootnoteCharacters"/>
          <w:rStyle w:val="Lbjegyzethorgony"/>
          <w:rFonts w:cs="Times New Roman" w:ascii="Times New Roman" w:hAnsi="Times New Roman"/>
        </w:rPr>
        <w:footnoteReference w:id="12"/>
      </w:r>
      <w:r>
        <w:rPr>
          <w:rFonts w:cs="Times New Roman" w:ascii="Times New Roman" w:hAnsi="Times New Roman"/>
        </w:rPr>
        <w:t xml:space="preserve">. </w:t>
      </w:r>
    </w:p>
    <w:p>
      <w:pPr>
        <w:pStyle w:val="Normal"/>
        <w:spacing w:lineRule="auto" w:line="276" w:before="200" w:after="0"/>
        <w:jc w:val="both"/>
        <w:rPr>
          <w:rFonts w:ascii="Times New Roman" w:hAnsi="Times New Roman" w:cs="Times New Roman"/>
        </w:rPr>
      </w:pPr>
      <w:r>
        <w:rPr>
          <w:rFonts w:cs="Times New Roman" w:ascii="Times New Roman" w:hAnsi="Times New Roman"/>
        </w:rPr>
        <w:t>Az Adatkezelő ezúton is tájékoztatja az érintett klienseket, hogy a hozzájárulások bármelyike bármely időpontban visszavonható; ez azonban nem érinti a visszavonás előtt a hozzájárulás alapján végrehajtott adatkezelés jogszerűségét.</w:t>
      </w:r>
    </w:p>
    <w:p>
      <w:pPr>
        <w:pStyle w:val="Normal"/>
        <w:spacing w:lineRule="auto" w:line="276" w:before="200" w:after="0"/>
        <w:jc w:val="both"/>
        <w:rPr>
          <w:rFonts w:ascii="Times New Roman" w:hAnsi="Times New Roman" w:cs="Times New Roman"/>
        </w:rPr>
      </w:pPr>
      <w:r>
        <w:rPr>
          <w:rFonts w:cs="Times New Roman" w:ascii="Times New Roman" w:hAnsi="Times New Roman"/>
        </w:rPr>
        <w:t>Az Adatkezelő számára adatkezelést jogi kötelezettségként előíró jogszabályok különösen a következők:</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 xml:space="preserve">a számvitelről szóló 2000. évi C. törvény, </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az adózás rendjéről szóló 2017. évi CL. törvény,</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az általános forgalmi adóról szóló 2007. évi CXXVII. törvény,</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az egészségügyről szóló 1997. évi CLIV. törvény,</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az egészségügyi és a hozzájuk kapcsolódó személyes adatok kezeléséről és védelméről szóló 1997. évi XLVII. törvény,</w:t>
      </w:r>
    </w:p>
    <w:p>
      <w:pPr>
        <w:pStyle w:val="ListParagraph"/>
        <w:numPr>
          <w:ilvl w:val="0"/>
          <w:numId w:val="2"/>
        </w:numPr>
        <w:tabs>
          <w:tab w:val="left" w:pos="426" w:leader="none"/>
        </w:tabs>
        <w:spacing w:lineRule="auto" w:line="276" w:before="100" w:after="0"/>
        <w:contextualSpacing/>
        <w:jc w:val="both"/>
        <w:rPr>
          <w:rFonts w:ascii="Times New Roman" w:hAnsi="Times New Roman" w:cs="Times New Roman"/>
        </w:rPr>
      </w:pPr>
      <w:r>
        <w:rPr>
          <w:rFonts w:cs="Times New Roman" w:ascii="Times New Roman" w:hAnsi="Times New Roman"/>
        </w:rPr>
        <w:t>a fogyasztóvédelemről szóló 1997. évi CLV. törvény.</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Az Adatkezelőnek jogos érdeke fűződik egyfelől ahhoz, hogy a szerződés teljesítését, illetve a panaszkezelést dokumentálni és egy későbbi esetleges jogvitában vagy hatósági eljárás során a tényállást tisztázni tudja, másfelől ahhoz, hogy a szerződés megszűnését vagy az elmulasztott első időpontot vagy a panaszügyintézés lezárását követő rövid ideig fel tudja venni Önnel a kapcsolatot az utólag felmerülő kérdések tisztázása, egyeztetése céljából. Az Adatkezelőnek ugyancsak jogos érdeke fűződhet olyan beavatkozással nem járó kutatások végzéséhez, melyek az Adatkezelőnél már rendelkezésre álló egészségügyi adatok utólagos (retrospektív) feldolgozásán alapulnak. Az Adatkezelő az érdekmérlegeléseket (a későbbi eltérő célú adatkezelések tekintetében ideértve az összeegyeztethetőségi elemzést) előzetesen elvégezte, és azok eredményeképp jutott arra a következtetésre, hogy az adatkezelés jogos érdekeinek érvényesítéséhez szükséges, és ezen érdekekkel szemben nem élveznek elsőbbséget az érintettek olyan érdekei vagy alapvető jogai és szabadságai, amelyek személyes adatok védelmét teszik szükségessé. Az Adatkezelő az érdekmérlegelési tesztet kérésére az Ön rendelkezésére bocsátja. </w:t>
      </w:r>
    </w:p>
    <w:p>
      <w:pPr>
        <w:pStyle w:val="Normal"/>
        <w:spacing w:lineRule="auto" w:line="276" w:before="200" w:after="0"/>
        <w:jc w:val="both"/>
        <w:rPr>
          <w:rFonts w:ascii="Times New Roman" w:hAnsi="Times New Roman" w:cs="Times New Roman"/>
          <w:b/>
          <w:b/>
          <w:i/>
          <w:i/>
        </w:rPr>
      </w:pPr>
      <w:r>
        <w:rPr>
          <w:rFonts w:cs="Times New Roman" w:ascii="Times New Roman" w:hAnsi="Times New Roman"/>
          <w:b/>
          <w:i/>
        </w:rPr>
        <w:t>Felhívjuk figyelmét, hogy saját helyzetével kapcsolatos okokból bármikor tiltakozhat személyes adatainak az Adatkezelő jogos érdekén alapuló kezelése ellen.</w:t>
      </w:r>
    </w:p>
    <w:p>
      <w:pPr>
        <w:pStyle w:val="Normal"/>
        <w:keepNext w:val="true"/>
        <w:spacing w:lineRule="auto" w:line="276" w:before="200" w:after="0"/>
        <w:jc w:val="both"/>
        <w:rPr>
          <w:rFonts w:ascii="Times New Roman" w:hAnsi="Times New Roman" w:cs="Times New Roman"/>
          <w:b/>
          <w:b/>
          <w:u w:val="single"/>
        </w:rPr>
      </w:pPr>
      <w:r>
        <w:rPr>
          <w:rFonts w:cs="Times New Roman" w:ascii="Times New Roman" w:hAnsi="Times New Roman"/>
          <w:b/>
          <w:u w:val="single"/>
        </w:rPr>
        <w:t>Ki fér hozzá a kliens adataihoz? Milyen szervezési és biztonsági intézkedéseket alkalmazunk azok védelmében?</w:t>
      </w:r>
    </w:p>
    <w:p>
      <w:pPr>
        <w:pStyle w:val="Normal"/>
        <w:keepNext w:val="true"/>
        <w:spacing w:lineRule="auto" w:line="276" w:before="200" w:after="0"/>
        <w:jc w:val="both"/>
        <w:rPr>
          <w:rFonts w:ascii="Times New Roman" w:hAnsi="Times New Roman" w:cs="Times New Roman"/>
          <w:b/>
          <w:b/>
          <w:u w:val="single"/>
        </w:rPr>
      </w:pPr>
      <w:r>
        <w:rPr>
          <w:rFonts w:cs="Times New Roman" w:ascii="Times New Roman" w:hAnsi="Times New Roman"/>
          <w:b/>
          <w:u w:val="single"/>
        </w:rPr>
      </w:r>
    </w:p>
    <w:p>
      <w:pPr>
        <w:pStyle w:val="Body"/>
        <w:jc w:val="both"/>
        <w:rPr>
          <w:sz w:val="22"/>
          <w:szCs w:val="22"/>
        </w:rPr>
      </w:pPr>
      <w:r>
        <w:rPr>
          <w:sz w:val="22"/>
          <w:szCs w:val="22"/>
        </w:rPr>
        <w:t>Személyes adat első sorban az érintett hozzájárulásával kezelhető. 14 éven aluli gyermek esetében az adatkezeléshez való hozzájárulást kizárólag törvényes képviselője (szülője, gyámja) adhatja meg. Ilyen felhatalmazás hiányában gyerekek személyes adatait nem kerülnek rögzítésre.</w:t>
      </w:r>
    </w:p>
    <w:p>
      <w:pPr>
        <w:pStyle w:val="Body"/>
        <w:jc w:val="both"/>
        <w:rPr>
          <w:sz w:val="22"/>
          <w:szCs w:val="22"/>
        </w:rPr>
      </w:pPr>
      <w:r>
        <w:rPr>
          <w:sz w:val="22"/>
          <w:szCs w:val="22"/>
        </w:rPr>
        <w:t>Az érintett a hozzájárulását bármikor visszavonhatja, de az adatkezelés folytatható, ha van olyan más adatkezelési jogalap, amely az érintett hozzájárulása nélküli adatkezelést is lehetővé teszi. A visszavonás lehetőségéről, illetve az egyéb adatkezelési jogalapokról az érintettet még a hozzájárulás megadása előtt tájékoztatni kell.</w:t>
      </w:r>
    </w:p>
    <w:p>
      <w:pPr>
        <w:pStyle w:val="Body"/>
        <w:jc w:val="both"/>
        <w:rPr>
          <w:sz w:val="22"/>
          <w:szCs w:val="22"/>
        </w:rPr>
      </w:pPr>
      <w:r>
        <w:rPr>
          <w:sz w:val="22"/>
          <w:szCs w:val="22"/>
        </w:rPr>
        <w:t>Az Adatkezelő gondoskodik a személyes adatok biztonságáról, azokat megfelelő gondossággal, biztonságosan tárolja és megteszi mindazokat a technikai intézkedéseket, illetve kialakítja azokat az eljárási szabályokat, amelyek az adatvédelmi rendelkezések megvalósulásához szükségesek.</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Az adatfeldolgozók a személyes adatokhoz kizárólag az Adatkezelővel létrejött szerződésük teljesítése érdekében férnek hozzá, és e körben megfelelő garanciákat nyújtanak az adatkezelés követelményeinek való megfelelését és az érintettek jogainak védelmét biztosító, megfelelő technikai és szervezési intézkedések végrehajtására. Az adatfeldolgozók által végzett adatkezelési műveleteket az adatfeldolgozói feladatkörrel rendelkező, arra feljogosított ügyintézők végzik. </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Az Adatkezelő és adatfeldolgozói az Ön adatait csak abban az esetben és csak addig kezelik, ha és amíg a fent megjelölt adatkezelési célok valamelyike fennáll. </w:t>
      </w:r>
    </w:p>
    <w:p>
      <w:pPr>
        <w:pStyle w:val="Normal"/>
        <w:spacing w:lineRule="auto" w:line="276" w:before="100" w:after="0"/>
        <w:jc w:val="both"/>
        <w:rPr>
          <w:rFonts w:ascii="Times New Roman" w:hAnsi="Times New Roman" w:cs="Times New Roman"/>
        </w:rPr>
      </w:pPr>
      <w:r>
        <w:rPr>
          <w:rFonts w:cs="Times New Roman" w:ascii="Times New Roman" w:hAnsi="Times New Roman"/>
        </w:rPr>
        <w:t>Az Adatkezelő kiemelt érdeke, hogy Önről pontos, mindig aktuális adatokat kezeljen, ezért kérjük, hogy adatai megváltozásáról, illetve, ha az adatait pontatlanul, helytelenül kezeljük, az Adatkezelőt haladéktalanul értesítse. Ön mint érintett jogosult arra, hogy kérésére az Adatkezelő indokolatlan késedelem nélkül helyesbítse az Önre vonatkozó pontatlan személyes adatokat, továbbá kérheti a hiányos személyes adatok kiegészítését is.</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Tájékoztatjuk, hogy az Adatkezelő és az Ön kezelését végző pszichiáter szakorvos a következő adatok tekintetében ún. közös adatkezelőnek minősülnek: az Ön azonosító és kapcsolattartási adatai, egészségi állapotára vonatkozó és kezelésével (ellátási eseményekkel) kapcsolatos, valamint az egészségügyi dokumentáció részét képező egyéb adatok. Ezeket az adatokat az Adatkezelő és a szakorvos ugyanabból a célból, az Ön egészségügyi ellátása, kezelése céljából kezeli egészen az Önnel megkötött szerződésük teljesítéséig vagy megszűnéséig. </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 közös adatkezelés nem jelent együttes adatkezelést: az Adatkezelő és a szakorvos az Önt érintő adatokon külön-külön azokat a műveleteket hajtják végre, amelyek az Ön egészségügyi ellátása érdekében a részükről szükségesek, és e körben saját döntéseikért felelősséggel tartoznak. Abban a kérdésben, hogy a szakorvos hogyan használja az Ön adatait, a szakorvos ad Önnek tájékoztatást. A jelen tájékoztatónak nem célja a szakorvos által végzett adatkezelésről való tájékoztatás. A szakorvos tevékenységére vonatkozó kéréseket, kérdéseket az Adatkezelő a részére továbbítja. </w:t>
      </w:r>
    </w:p>
    <w:p>
      <w:pPr>
        <w:pStyle w:val="Normal"/>
        <w:spacing w:lineRule="auto" w:line="276" w:before="200" w:after="0"/>
        <w:jc w:val="both"/>
        <w:rPr>
          <w:rFonts w:ascii="Times New Roman" w:hAnsi="Times New Roman" w:cs="Times New Roman"/>
        </w:rPr>
      </w:pPr>
      <w:r>
        <w:rPr>
          <w:rFonts w:cs="Times New Roman" w:ascii="Times New Roman" w:hAnsi="Times New Roman"/>
        </w:rPr>
        <w:t>Amennyiben Ön hozzájárult ahhoz, hogy adatait az Adatkezelő egészségügyi szakember-képzés céljából is kezelje, az Ön egészségi állapotára vonatkozó és kezelésével kapcsolatos adataihoz az Adatkezelő által szervezett gyakorlati képzésben résztvevők is hozzá fognak férni.</w:t>
      </w:r>
    </w:p>
    <w:p>
      <w:pPr>
        <w:pStyle w:val="Normal"/>
        <w:spacing w:lineRule="auto" w:line="276" w:before="200" w:after="0"/>
        <w:jc w:val="both"/>
        <w:rPr>
          <w:rFonts w:ascii="Times New Roman" w:hAnsi="Times New Roman" w:cs="Times New Roman"/>
        </w:rPr>
      </w:pPr>
      <w:r>
        <w:rPr>
          <w:rFonts w:cs="Times New Roman" w:ascii="Times New Roman" w:hAnsi="Times New Roman"/>
        </w:rPr>
        <w:t>Amennyiben az Adatkezelő tudományos kutatási célra használja fel az Ön adatait, a kutatás eredményéről szóló tudományos publikációk vagy esetismertetések ugyancsak tartalmazhatják az Ön egészségi állapotára vonatkozó és kezelésével kapcsolatos adatait, azonban kizárólag álnevesítve, vagyis oly módon, hogy a benne foglalt információk nem teszik lehetővé az Ön személyének azonosítását a nyilvánosság számára.</w:t>
      </w:r>
    </w:p>
    <w:p>
      <w:pPr>
        <w:pStyle w:val="Normal"/>
        <w:spacing w:lineRule="auto" w:line="276" w:before="200" w:after="0"/>
        <w:jc w:val="both"/>
        <w:rPr>
          <w:rFonts w:ascii="Times New Roman" w:hAnsi="Times New Roman" w:cs="Times New Roman"/>
        </w:rPr>
      </w:pPr>
      <w:r>
        <w:rPr>
          <w:rFonts w:cs="Times New Roman" w:ascii="Times New Roman" w:hAnsi="Times New Roman"/>
        </w:rPr>
        <w:t>Az Adatkezelő köteles továbbá haladéktalanul értesíteni az illetékes gyermekjóléti szolgálatot, ha a kiskorú kliens egészségügyi ellátása során bántalmazására, elhanyagolására utaló körülményekről szerez tudomást. Az adattovábbításhoz az érintett, illetve az adattal kapcsolatosan egyébként rendelkezésre jogosult beleegyezése nem szükséges.</w:t>
      </w:r>
    </w:p>
    <w:p>
      <w:pPr>
        <w:pStyle w:val="Normal"/>
        <w:spacing w:lineRule="auto" w:line="276" w:before="200" w:after="0"/>
        <w:jc w:val="both"/>
        <w:rPr>
          <w:rFonts w:ascii="Times New Roman" w:hAnsi="Times New Roman" w:cs="Times New Roman"/>
          <w:b/>
          <w:b/>
          <w:u w:val="single"/>
        </w:rPr>
      </w:pPr>
      <w:r>
        <w:rPr>
          <w:rFonts w:cs="Times New Roman" w:ascii="Times New Roman" w:hAnsi="Times New Roman"/>
          <w:b/>
          <w:u w:val="single"/>
        </w:rPr>
        <w:t>Meddig kezeljük, meddig tároljuk az adatokat?</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 kliensek adatait a pszichodiagnosztikai vizsgálatok, illetve a pszichoterápiás kezelés befejezéséig vagy megszakításáig kezeljük, és főszabály szerint – az alábbiakban részletezett kivételekkel – ezen időpontot követő 5 évig megőrizzük, mivel az Adatkezelő jogos érdeke, hogy a klienssel megkötött szerződés teljesítése utólag igazolható legyen a vizsgálatokkal, illetve a kezeléssel kapcsolatban egy esetleges jogvitában vagy hatósági eljárás során felmerülő kérdések tisztázása céljából. A kapcsolattartási adatokat a vizsgálatok, illetve a kezelés befejezését vagy megszakítását követő 60 napig kezeljük az utólag felmerülő kérdések tisztázása, </w:t>
      </w:r>
      <w:r>
        <w:rPr>
          <w:rFonts w:cs="Times New Roman" w:ascii="Times New Roman" w:hAnsi="Times New Roman"/>
          <w:bCs/>
        </w:rPr>
        <w:t>egyeztetése céljából</w:t>
      </w:r>
      <w:r>
        <w:rPr>
          <w:rFonts w:cs="Times New Roman" w:ascii="Times New Roman" w:hAnsi="Times New Roman"/>
        </w:rPr>
        <w:t>. Amennyiben az első időpontban a kliens nem jelenik meg és nem kezdi meg a terápiát, megadott adatait az elmulasztott időpontot követő 30 nap elteltével töröljük.</w:t>
      </w:r>
    </w:p>
    <w:p>
      <w:pPr>
        <w:pStyle w:val="Normal"/>
        <w:spacing w:lineRule="auto" w:line="276" w:before="200" w:after="0"/>
        <w:jc w:val="both"/>
        <w:rPr>
          <w:rFonts w:ascii="Times New Roman" w:hAnsi="Times New Roman" w:cs="Times New Roman"/>
        </w:rPr>
      </w:pPr>
      <w:r>
        <w:rPr>
          <w:rFonts w:cs="Times New Roman" w:ascii="Times New Roman" w:hAnsi="Times New Roman"/>
        </w:rPr>
        <w:t>A hozzájárulás alapján kezelt adatokat a hozzájárulás visszavonásáig, visszavonás hiányában pedig az egészségügyi szakember-képzés, illetőleg a tudományos kutatás befejezéséig kezeljük, és ezen időpontot követő 5 évig megőrizzük, mivel az Adatkezelő jogos érdeke, hogy a képzés, illetve a tudományos kutatás végzése utólag igazolható legyen az azokkal kapcsolatban egy esetleges jogvitában vagy hatósági eljárás során felmerülő kérdések tisztázása céljából. Amennyiben az Adatkezelő az Ön adatait utólagos (retrospektív) tudományos kutatás során használja fel, azokat ugyancsak a tudományos kutatás befejezéséig kezeli, majd főszabály szerint ezen időpontot követő 5 évig megőrzi, kivéve, ha Ön saját helyzetével kapcsolatos okokból tiltakozik személyes adatainak az Adatkezelő jogos érdekein alapuló kezelése ellen.</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Az érdeklődők által a kapcsolatfelvétel során közölt adatokat ugyancsak a hozzájárulás visszavonásáig, de legfeljebb a feltett kérdések megválaszolásáig kezeljük, ezt követően nem őrizzük meg.  </w:t>
      </w:r>
    </w:p>
    <w:p>
      <w:pPr>
        <w:pStyle w:val="Normal"/>
        <w:spacing w:lineRule="auto" w:line="276" w:before="200" w:after="0"/>
        <w:jc w:val="both"/>
        <w:rPr>
          <w:rFonts w:ascii="Times New Roman" w:hAnsi="Times New Roman" w:cs="Times New Roman"/>
        </w:rPr>
      </w:pPr>
      <w:r>
        <w:rPr>
          <w:rFonts w:cs="Times New Roman" w:ascii="Times New Roman" w:hAnsi="Times New Roman"/>
        </w:rPr>
        <w:t>Az Adatkezelő a vizsgálati és kezelési díjak befizetéséről kiállított számlákat a számviteli szabályok szerint 8 évig köteles megőrizni olvasható formában, a könyvelési feljegyzések hivatkozása alapján visszakereshető módon. Az Adatkezelő az egészségügyi dokumentációt az adatfelvételtől számított legalább 30 évig, a zárójelentést legalább 50 évig köteles megőrizni. A kötelező nyilvántartási időt követően gyógykezelés vagy tudományos kutatás érdekében - amennyiben indokolt - az adatok továbbra is nyilvántarthatók; ha nem indokolt, a nyilvántartást meg kell semmisíteni, vagy ha az egészségügyi dokumentációnak tudományos jelentősége van, át kell adni az illetékes levéltár részére. Az Adatkezelő a panaszokkal kapcsolatos adatokat azok kivizsgálásáig kezeli, köteles viszont a panaszokat is nyilvántartani és a panasszal, illetve annak kivizsgálásával összefüggő iratokat, beleértve a panaszról felvett jegyzőkönyvet és a válasz másolati példányát 5 évig megőrizni, azt az ellenőrző hatóságoknak kérésükre bemutatni, ugyanakkor a panaszügy lezárását követő 5 éves adattároláshoz az Adatkezelőnek is jogos érdeke fűződik.</w:t>
      </w:r>
    </w:p>
    <w:p>
      <w:pPr>
        <w:pStyle w:val="Normal"/>
        <w:spacing w:lineRule="auto" w:line="276" w:before="200" w:after="0"/>
        <w:jc w:val="both"/>
        <w:rPr>
          <w:rFonts w:ascii="Times New Roman" w:hAnsi="Times New Roman" w:cs="Times New Roman"/>
        </w:rPr>
      </w:pPr>
      <w:r>
        <w:rPr>
          <w:rFonts w:cs="Times New Roman" w:ascii="Times New Roman" w:hAnsi="Times New Roman"/>
        </w:rPr>
        <w:t>Végül, ha a fenti időtartamok alatt az Adatkezelő olyan bűncselekmény, szabálysértés vagy egyéb jogsértés megtörténtéről szerez tudomást, amelyek bizonyítására az általa jogszerűen kezelt adat alkalmas, akkor az érintett személyes adatokat az Adatkezelő mindaddig e határidőkön túl is kezeli, amíg a) a jogsértés megállapításával kapcsolatos bírósági vagy hatósági eljárás jogerősen le nem zárult, vagy b) az arra jogosult nem nyilatkozott arról, hogy az ügyben bírósági vagy hatósági eljárást nem kezdeményez.</w:t>
      </w:r>
    </w:p>
    <w:p>
      <w:pPr>
        <w:pStyle w:val="Normal"/>
        <w:spacing w:lineRule="auto" w:line="276" w:before="200" w:after="0"/>
        <w:jc w:val="both"/>
        <w:rPr>
          <w:rFonts w:ascii="Times New Roman" w:hAnsi="Times New Roman" w:cs="Times New Roman"/>
          <w:b/>
          <w:b/>
          <w:u w:val="single"/>
        </w:rPr>
      </w:pPr>
      <w:r>
        <w:rPr>
          <w:rFonts w:cs="Times New Roman" w:ascii="Times New Roman" w:hAnsi="Times New Roman"/>
          <w:b/>
          <w:u w:val="single"/>
        </w:rPr>
        <w:t>Kérheti-e az adatok törlését, illetve felhasználásuk korlátozását?</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Ön kérheti az Adatkezelőtől az általa kezelt személyes adatok törlését, ha álláspontja szerint a személyes adatokra már nincs szükség abból a célból, amelyből azokat gyűjtötték vagy más módon kezelték, vagy ha visszavonta az adatkezelés alapját képező hozzájárulását, és az adatkezelésnek nincs más jogalapja, vagy ha álláspontja szerint a személyes adatokat jogellenesen kezelik. </w:t>
      </w:r>
    </w:p>
    <w:p>
      <w:pPr>
        <w:pStyle w:val="Normal"/>
        <w:spacing w:lineRule="auto" w:line="276" w:before="200" w:after="0"/>
        <w:jc w:val="both"/>
        <w:rPr>
          <w:rFonts w:ascii="Times New Roman" w:hAnsi="Times New Roman" w:cs="Times New Roman"/>
          <w:color w:val="000000"/>
          <w:highlight w:val="white"/>
        </w:rPr>
      </w:pPr>
      <w:r>
        <w:rPr>
          <w:rFonts w:cs="Times New Roman" w:ascii="Times New Roman" w:hAnsi="Times New Roman"/>
        </w:rPr>
        <w:t xml:space="preserve">Emellett Ön </w:t>
      </w:r>
      <w:r>
        <w:rPr>
          <w:rFonts w:cs="Times New Roman" w:ascii="Times New Roman" w:hAnsi="Times New Roman"/>
          <w:color w:val="000000"/>
          <w:shd w:fill="FFFFFF" w:val="clear"/>
        </w:rPr>
        <w:t xml:space="preserve">saját helyzetével kapcsolatos okokból bármikor </w:t>
      </w:r>
      <w:r>
        <w:rPr>
          <w:rFonts w:cs="Times New Roman" w:ascii="Times New Roman" w:hAnsi="Times New Roman"/>
        </w:rPr>
        <w:t xml:space="preserve">tiltakozhat az Adatkezelő vagy egy harmadik fél jogos érdekén alapuló adatkezelés ellen. Tiltakozás esetén az Adatkezelő </w:t>
      </w:r>
      <w:r>
        <w:rPr>
          <w:rFonts w:cs="Times New Roman" w:ascii="Times New Roman" w:hAnsi="Times New Roman"/>
          <w:color w:val="000000"/>
          <w:shd w:fill="FFFFFF" w:val="clear"/>
        </w:rPr>
        <w:t xml:space="preserve">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 tiltakozással egyidejűleg az adatkezelés korlátozása is kérhető arra az időtartamra, amíg megállapításra nem kerül, hogy az </w:t>
      </w:r>
      <w:r>
        <w:rPr>
          <w:rFonts w:cs="Times New Roman" w:ascii="Times New Roman" w:hAnsi="Times New Roman"/>
        </w:rPr>
        <w:t xml:space="preserve">Adatkezelő </w:t>
      </w:r>
      <w:r>
        <w:rPr>
          <w:rFonts w:cs="Times New Roman" w:ascii="Times New Roman" w:hAnsi="Times New Roman"/>
          <w:color w:val="000000"/>
          <w:shd w:fill="FFFFFF" w:val="clear"/>
        </w:rPr>
        <w:t xml:space="preserve">jogos indokai elsőbbséget élveznek-e az Ön jogos indokaival szemben. Amennyiben nem, akkor Ön jogosult arra, hogy kérésére az </w:t>
      </w:r>
      <w:r>
        <w:rPr>
          <w:rFonts w:cs="Times New Roman" w:ascii="Times New Roman" w:hAnsi="Times New Roman"/>
        </w:rPr>
        <w:t xml:space="preserve">Adatkezelő </w:t>
      </w:r>
      <w:r>
        <w:rPr>
          <w:rFonts w:cs="Times New Roman" w:ascii="Times New Roman" w:hAnsi="Times New Roman"/>
          <w:color w:val="000000"/>
          <w:shd w:fill="FFFFFF" w:val="clear"/>
        </w:rPr>
        <w:t xml:space="preserve">indokolatlan késedelem nélkül törölje az Önre vonatkozó személyes adatokat, az </w:t>
      </w:r>
      <w:r>
        <w:rPr>
          <w:rFonts w:cs="Times New Roman" w:ascii="Times New Roman" w:hAnsi="Times New Roman"/>
        </w:rPr>
        <w:t xml:space="preserve">Adatkezelő </w:t>
      </w:r>
      <w:r>
        <w:rPr>
          <w:rFonts w:cs="Times New Roman" w:ascii="Times New Roman" w:hAnsi="Times New Roman"/>
          <w:color w:val="000000"/>
          <w:shd w:fill="FFFFFF" w:val="clear"/>
        </w:rPr>
        <w:t>pedig köteles az adatokat indokolatlan késedelem nélkül törölni.</w:t>
      </w:r>
    </w:p>
    <w:p>
      <w:pPr>
        <w:pStyle w:val="Normal"/>
        <w:spacing w:lineRule="auto" w:line="276" w:before="200" w:after="0"/>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Végül Ön kérheti az adatkezelés korlátozását akkor is, ha vitatja a kezelt személyes adatok pontosságát (ez esetben a korlátozás arra az időtartamra vonatkozik, amely lehetővé teszi, hogy az Adatkezelő ellenőrizze a személyes adatok pontosságát), vagy, ha </w:t>
      </w:r>
      <w:r>
        <w:rPr>
          <w:rFonts w:cs="Times New Roman" w:ascii="Times New Roman" w:hAnsi="Times New Roman"/>
        </w:rPr>
        <w:t>álláspontja szerint a személyes adatokra már nincs szükség abból a célból, amelyből azokat gyűjtötték vagy más módon kezelték, de Ön igényli azokat jogi igények előterjesztéséhez, érvényesítéséhez vagy védelméhez, vagy ha álláspontja szerint a személyes adatokat jogellenesen kezelik, de Ön ellenzi azok törlését, és ehelyett kéri az adatok felhasználásának korlátozását</w:t>
      </w:r>
      <w:r>
        <w:rPr>
          <w:rFonts w:cs="Times New Roman" w:ascii="Times New Roman" w:hAnsi="Times New Roman"/>
          <w:color w:val="000000"/>
          <w:shd w:fill="FFFFFF" w:val="clear"/>
        </w:rPr>
        <w:t>.</w:t>
      </w:r>
    </w:p>
    <w:p>
      <w:pPr>
        <w:pStyle w:val="Normal"/>
        <w:spacing w:lineRule="auto" w:line="276" w:before="200" w:after="0"/>
        <w:jc w:val="both"/>
        <w:rPr>
          <w:rFonts w:ascii="Times New Roman" w:hAnsi="Times New Roman" w:cs="Times New Roman"/>
          <w:b/>
          <w:b/>
          <w:u w:val="single"/>
        </w:rPr>
      </w:pPr>
      <w:r>
        <w:rPr>
          <w:rFonts w:cs="Times New Roman" w:ascii="Times New Roman" w:hAnsi="Times New Roman"/>
          <w:b/>
          <w:u w:val="single"/>
        </w:rPr>
        <w:t>Hogyan férhet hozzá a személyes adataival kapcsolatos információkhoz?</w:t>
      </w:r>
    </w:p>
    <w:p>
      <w:pPr>
        <w:pStyle w:val="Normal"/>
        <w:spacing w:lineRule="auto" w:line="276" w:before="200" w:after="0"/>
        <w:jc w:val="both"/>
        <w:rPr>
          <w:rFonts w:ascii="Times New Roman" w:hAnsi="Times New Roman" w:cs="Times New Roman"/>
        </w:rPr>
      </w:pPr>
      <w:r>
        <w:rPr>
          <w:rFonts w:cs="Times New Roman" w:ascii="Times New Roman" w:hAnsi="Times New Roman"/>
        </w:rPr>
        <w:t xml:space="preserve">Ön mint érintett tájékoztatást kérhet az Adatkezelőtől arról, hogy mely személyes adatait milyen célból, milyen módon kezeli, esetlegesen kinek adja át, valamint másolatot kérhet az Adatkezelő által tárolt adatokról. </w:t>
      </w:r>
      <w:bookmarkStart w:id="0" w:name="_Hlk514853109"/>
      <w:r>
        <w:rPr>
          <w:rFonts w:cs="Times New Roman" w:ascii="Times New Roman" w:hAnsi="Times New Roman"/>
        </w:rPr>
        <w:t>E kéréseit – adatonként az első alkalommal – ingyenesen teljesítjük.</w:t>
      </w:r>
      <w:bookmarkEnd w:id="0"/>
      <w:r>
        <w:rPr>
          <w:rFonts w:cs="Times New Roman" w:ascii="Times New Roman" w:hAnsi="Times New Roman"/>
        </w:rPr>
        <w:t xml:space="preserve"> Rendelkezési és hozzáférési jogait – éppen adatainak védelme érdekében – csak előzetes személyazonosítást követően tudjuk biztosítani. Kérjük, hogy ez irányú kéréseit következő elérhetőségek valamelyikén jelezze felénk:</w:t>
      </w:r>
    </w:p>
    <w:p>
      <w:pPr>
        <w:pStyle w:val="Normal"/>
        <w:spacing w:lineRule="auto" w:line="276" w:before="80" w:after="0"/>
        <w:jc w:val="both"/>
        <w:rPr>
          <w:rFonts w:ascii="Times New Roman" w:hAnsi="Times New Roman" w:cs="Times New Roman"/>
        </w:rPr>
      </w:pPr>
      <w:r>
        <w:rPr>
          <w:rFonts w:cs="Times New Roman" w:ascii="Times New Roman" w:hAnsi="Times New Roman"/>
        </w:rPr>
        <w:t>a) e-mail cím: terapiaskozpont.sopron[at]gmail.com,</w:t>
      </w:r>
    </w:p>
    <w:p>
      <w:pPr>
        <w:pStyle w:val="Normal"/>
        <w:spacing w:lineRule="auto" w:line="276" w:before="80" w:after="0"/>
        <w:jc w:val="both"/>
        <w:rPr>
          <w:rFonts w:ascii="Times New Roman" w:hAnsi="Times New Roman" w:cs="Times New Roman"/>
        </w:rPr>
      </w:pPr>
      <w:r>
        <w:rPr>
          <w:rFonts w:cs="Times New Roman" w:ascii="Times New Roman" w:hAnsi="Times New Roman"/>
        </w:rPr>
        <w:t>b) postacím: 9400 Sopron, Frankenburg u. 2/D 2/7</w:t>
      </w:r>
      <w:bookmarkStart w:id="1" w:name="_GoBack"/>
      <w:bookmarkEnd w:id="1"/>
      <w:r>
        <w:rPr>
          <w:rFonts w:cs="Times New Roman" w:ascii="Times New Roman" w:hAnsi="Times New Roman"/>
        </w:rPr>
        <w:t>.</w:t>
      </w:r>
    </w:p>
    <w:p>
      <w:pPr>
        <w:pStyle w:val="Normal"/>
        <w:spacing w:lineRule="auto" w:line="276" w:before="200" w:after="0"/>
        <w:jc w:val="both"/>
        <w:rPr>
          <w:rFonts w:ascii="Times New Roman" w:hAnsi="Times New Roman" w:cs="Times New Roman"/>
        </w:rPr>
      </w:pPr>
      <w:r>
        <w:rPr>
          <w:rFonts w:cs="Times New Roman" w:ascii="Times New Roman" w:hAnsi="Times New Roman"/>
        </w:rPr>
        <w:t>Ugyanezeken az elérhetőségeken fogadjuk az adatkezelés jogszerűségével kapcsolatos panaszokat is.</w:t>
      </w:r>
    </w:p>
    <w:p>
      <w:pPr>
        <w:pStyle w:val="Normal"/>
        <w:spacing w:lineRule="auto" w:line="276" w:before="200" w:after="0"/>
        <w:jc w:val="both"/>
        <w:rPr/>
      </w:pPr>
      <w:r>
        <w:rPr>
          <w:rFonts w:cs="Times New Roman" w:ascii="Times New Roman" w:hAnsi="Times New Roman"/>
        </w:rPr>
        <w:t xml:space="preserve">Emellett személyes adatai jogellenes kezelése, illetve az információs önrendelkezési jogához kapcsolódó jogainak sérelme miatt az Adatkezelő székhelye szerint illetékes törvényszékhez vagy – választása szerint – a lakóhelye vagy tartózkodási helye szerint illetékes törvényszékhez keresetet nyújthat be, illetve panaszával a Nemzeti Adatvédelmi és Információszabadság Hatósághoz (cím: 1055 Budapest, Falk Miksa utca 9-11.; levelezési cím: 1363 Budapest, Pf. 9.; tel: +36-1-391-1400; fax: +36-1-391-1410; e-mail: </w:t>
      </w:r>
      <w:hyperlink r:id="rId2">
        <w:r>
          <w:rPr>
            <w:rStyle w:val="Internethivatkozs"/>
            <w:rFonts w:cs="Times New Roman" w:ascii="Times New Roman" w:hAnsi="Times New Roman"/>
          </w:rPr>
          <w:t>ugyfelszolgalat@naih.hu</w:t>
        </w:r>
      </w:hyperlink>
      <w:r>
        <w:rPr>
          <w:rFonts w:cs="Times New Roman" w:ascii="Times New Roman" w:hAnsi="Times New Roman"/>
        </w:rPr>
        <w:t>) fordulhat.</w:t>
      </w:r>
    </w:p>
    <w:sectPr>
      <w:footerReference w:type="default" r:id="rId3"/>
      <w:footnotePr>
        <w:numFmt w:val="decimal"/>
      </w:footnotePr>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5622594"/>
    </w:sdtPr>
    <w:sdtContent>
      <w:p>
        <w:pPr>
          <w:pStyle w:val="Llb"/>
          <w:jc w:val="right"/>
          <w:rPr/>
        </w:pPr>
        <w:r>
          <w:rPr>
            <w:rFonts w:ascii="Cambria" w:hAnsi="Cambria"/>
            <w:sz w:val="19"/>
            <w:szCs w:val="19"/>
          </w:rPr>
          <w:fldChar w:fldCharType="begin"/>
        </w:r>
        <w:r>
          <w:rPr>
            <w:sz w:val="19"/>
            <w:szCs w:val="19"/>
            <w:rFonts w:ascii="Cambria" w:hAnsi="Cambria"/>
          </w:rPr>
          <w:instrText> PAGE </w:instrText>
        </w:r>
        <w:r>
          <w:rPr>
            <w:sz w:val="19"/>
            <w:szCs w:val="19"/>
            <w:rFonts w:ascii="Cambria" w:hAnsi="Cambria"/>
          </w:rPr>
          <w:fldChar w:fldCharType="separate"/>
        </w:r>
        <w:r>
          <w:rPr>
            <w:sz w:val="19"/>
            <w:szCs w:val="19"/>
            <w:rFonts w:ascii="Cambria" w:hAnsi="Cambria"/>
          </w:rPr>
          <w:t>6</w:t>
        </w:r>
        <w:r>
          <w:rPr>
            <w:sz w:val="19"/>
            <w:szCs w:val="19"/>
            <w:rFonts w:ascii="Cambria" w:hAnsi="Cambria"/>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Amennyiben nem Ön, hanem az Ön gyermeke vagy az Ön által képviselt más személy a kliensünk, úgy az adatkezelési tájékoztatóban az Ön adatai megfogalmazás alatt – a kapcsolattartási adatok kivételével – az Ön gyermeke vagy az Ön által képviselt más személy adatai értendők.</w:t>
      </w:r>
    </w:p>
  </w:footnote>
  <w:footnote w:id="3">
    <w:p>
      <w:pPr>
        <w:pStyle w:val="Lbjegyzet"/>
        <w:jc w:val="both"/>
        <w:rPr/>
      </w:pPr>
      <w:r>
        <w:rPr>
          <w:rStyle w:val="Lbjegyzetkarakterek"/>
        </w:rPr>
        <w:footnoteRef/>
      </w:r>
      <w:r>
        <w:rPr>
          <w:rStyle w:val="FootnoteCharacters"/>
          <w:rFonts w:ascii="Cambria" w:hAnsi="Cambria"/>
          <w:sz w:val="14"/>
          <w:szCs w:val="14"/>
        </w:rPr>
        <w:tab/>
      </w:r>
      <w:r>
        <w:rPr>
          <w:rFonts w:ascii="Cambria" w:hAnsi="Cambria"/>
          <w:sz w:val="14"/>
          <w:szCs w:val="14"/>
        </w:rPr>
        <w:t xml:space="preserve"> </w:t>
      </w:r>
      <w:r>
        <w:rPr>
          <w:rFonts w:ascii="Cambria" w:hAnsi="Cambria"/>
          <w:sz w:val="14"/>
          <w:szCs w:val="14"/>
        </w:rPr>
        <w:t>A természetes személyeknek a személyes adatok kezelése tekintetében történő védelméről és az ilyen adatok szabad áramlásáról, valamint a 95/46/EK rendelet hatályon kívül helyezéséről szóló 2016. április 27-i 2016/679/EU európai parlamenti és tanácsi rendelet</w:t>
      </w:r>
    </w:p>
  </w:footnote>
  <w:footnote w:id="4">
    <w:p>
      <w:pPr>
        <w:pStyle w:val="Lbjegyzet"/>
        <w:jc w:val="both"/>
        <w:rPr/>
      </w:pPr>
      <w:r>
        <w:rPr>
          <w:rStyle w:val="Lbjegyzetkarakterek"/>
        </w:rPr>
        <w:footnoteRef/>
      </w:r>
      <w:r>
        <w:rPr>
          <w:rStyle w:val="FootnoteCharacters"/>
          <w:rFonts w:ascii="Cambria" w:hAnsi="Cambria"/>
          <w:sz w:val="14"/>
          <w:szCs w:val="14"/>
        </w:rPr>
        <w:tab/>
      </w:r>
      <w:r>
        <w:rPr/>
        <w:t xml:space="preserve"> </w:t>
      </w:r>
      <w:r>
        <w:rPr>
          <w:rFonts w:ascii="Cambria" w:hAnsi="Cambria"/>
          <w:sz w:val="14"/>
          <w:szCs w:val="14"/>
        </w:rPr>
        <w:t>Az információs önrendelkezési jogról és az információszabadságról szóló 2011. évi CXII. törvény</w:t>
      </w:r>
    </w:p>
  </w:footnote>
  <w:footnote w:id="5">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 xml:space="preserve"> </w:t>
      </w:r>
      <w:r>
        <w:rPr>
          <w:rFonts w:ascii="Cambria" w:hAnsi="Cambria"/>
          <w:sz w:val="14"/>
          <w:szCs w:val="14"/>
        </w:rPr>
        <w:t>Az egészségügyi és a hozzájuk kapcsolódó személyes adatok kezeléséről és védelméről szóló 1997. évi XLVII. törvény</w:t>
      </w:r>
    </w:p>
  </w:footnote>
  <w:footnote w:id="6">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GDPR 6. cikk (1) bek. a) pont</w:t>
      </w:r>
    </w:p>
  </w:footnote>
  <w:footnote w:id="7">
    <w:p>
      <w:pPr>
        <w:pStyle w:val="Lbjegyzet"/>
        <w:jc w:val="both"/>
        <w:rPr/>
      </w:pPr>
      <w:r>
        <w:rPr>
          <w:rStyle w:val="Lbjegyzetkarakterek"/>
        </w:rPr>
        <w:footnoteRef/>
      </w:r>
      <w:r>
        <w:rPr>
          <w:rStyle w:val="FootnoteCharacters"/>
          <w:rFonts w:ascii="Cambria" w:hAnsi="Cambria"/>
          <w:sz w:val="14"/>
          <w:szCs w:val="14"/>
        </w:rPr>
        <w:tab/>
      </w:r>
      <w:r>
        <w:rPr>
          <w:rFonts w:ascii="Cambria" w:hAnsi="Cambria"/>
          <w:sz w:val="14"/>
          <w:szCs w:val="14"/>
        </w:rPr>
        <w:t xml:space="preserve"> </w:t>
      </w:r>
      <w:r>
        <w:rPr>
          <w:rFonts w:ascii="Cambria" w:hAnsi="Cambria"/>
          <w:sz w:val="14"/>
          <w:szCs w:val="14"/>
        </w:rPr>
        <w:t>GDPR 6. cikk (1) bek. b) pont</w:t>
      </w:r>
    </w:p>
  </w:footnote>
  <w:footnote w:id="8">
    <w:p>
      <w:pPr>
        <w:pStyle w:val="Lbjegyzet"/>
        <w:jc w:val="both"/>
        <w:rPr/>
      </w:pPr>
      <w:r>
        <w:rPr>
          <w:rStyle w:val="Lbjegyzetkarakterek"/>
        </w:rPr>
        <w:footnoteRef/>
      </w:r>
      <w:r>
        <w:rPr>
          <w:rStyle w:val="FootnoteCharacters"/>
          <w:rFonts w:ascii="Cambria" w:hAnsi="Cambria"/>
          <w:sz w:val="14"/>
          <w:szCs w:val="14"/>
        </w:rPr>
        <w:tab/>
      </w:r>
      <w:r>
        <w:rPr>
          <w:rFonts w:ascii="Cambria" w:hAnsi="Cambria"/>
          <w:sz w:val="14"/>
          <w:szCs w:val="14"/>
        </w:rPr>
        <w:t xml:space="preserve"> </w:t>
      </w:r>
      <w:r>
        <w:rPr>
          <w:rFonts w:ascii="Cambria" w:hAnsi="Cambria"/>
          <w:sz w:val="14"/>
          <w:szCs w:val="14"/>
        </w:rPr>
        <w:t>GDPR 6. cikk (1) bek. c) pont</w:t>
      </w:r>
    </w:p>
  </w:footnote>
  <w:footnote w:id="9">
    <w:p>
      <w:pPr>
        <w:pStyle w:val="Lbjegyzet"/>
        <w:jc w:val="both"/>
        <w:rPr/>
      </w:pPr>
      <w:r>
        <w:rPr>
          <w:rStyle w:val="Lbjegyzetkarakterek"/>
        </w:rPr>
        <w:footnoteRef/>
      </w:r>
      <w:r>
        <w:rPr>
          <w:rStyle w:val="FootnoteCharacters"/>
          <w:rFonts w:ascii="Cambria" w:hAnsi="Cambria"/>
          <w:sz w:val="14"/>
          <w:szCs w:val="14"/>
        </w:rPr>
        <w:tab/>
      </w:r>
      <w:r>
        <w:rPr>
          <w:rFonts w:ascii="Cambria" w:hAnsi="Cambria"/>
          <w:sz w:val="14"/>
          <w:szCs w:val="14"/>
        </w:rPr>
        <w:t xml:space="preserve"> </w:t>
      </w:r>
      <w:r>
        <w:rPr>
          <w:rFonts w:ascii="Cambria" w:hAnsi="Cambria"/>
          <w:sz w:val="14"/>
          <w:szCs w:val="14"/>
        </w:rPr>
        <w:t>GDPR 6. cikk (1) bek. f) pont</w:t>
      </w:r>
    </w:p>
  </w:footnote>
  <w:footnote w:id="10">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GDPR 6. cikk (1) bek. a) pont</w:t>
      </w:r>
    </w:p>
  </w:footnote>
  <w:footnote w:id="11">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GDPR 6. cikk (1) bek. a) pont</w:t>
      </w:r>
    </w:p>
  </w:footnote>
  <w:footnote w:id="12">
    <w:p>
      <w:pPr>
        <w:pStyle w:val="Lbjegyzet"/>
        <w:jc w:val="both"/>
        <w:rPr/>
      </w:pPr>
      <w:r>
        <w:rPr>
          <w:rStyle w:val="Lbjegyzetkarakterek"/>
        </w:rPr>
        <w:footnoteRef/>
      </w:r>
      <w:r>
        <w:rPr>
          <w:rStyle w:val="FootnoteCharacters"/>
          <w:rFonts w:ascii="Cambria" w:hAnsi="Cambria"/>
          <w:sz w:val="14"/>
          <w:szCs w:val="14"/>
        </w:rPr>
        <w:tab/>
        <w:t xml:space="preserve"> </w:t>
      </w:r>
      <w:r>
        <w:rPr>
          <w:rFonts w:ascii="Cambria" w:hAnsi="Cambria"/>
          <w:sz w:val="14"/>
          <w:szCs w:val="14"/>
        </w:rPr>
        <w:t>GDPR 6. cikk (1) bek. f) pont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220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unhideWhenUsed/>
    <w:rsid w:val="0049334f"/>
    <w:rPr>
      <w:color w:val="0563C1" w:themeColor="hyperlink"/>
      <w:u w:val="single"/>
    </w:rPr>
  </w:style>
  <w:style w:type="character" w:styleId="Feloldatlanmegemlts1" w:customStyle="1">
    <w:name w:val="Feloldatlan megemlítés1"/>
    <w:basedOn w:val="DefaultParagraphFont"/>
    <w:uiPriority w:val="99"/>
    <w:semiHidden/>
    <w:unhideWhenUsed/>
    <w:qFormat/>
    <w:rsid w:val="0049334f"/>
    <w:rPr>
      <w:color w:val="808080"/>
      <w:shd w:fill="E6E6E6" w:val="clear"/>
    </w:rPr>
  </w:style>
  <w:style w:type="character" w:styleId="Annotationreference">
    <w:name w:val="annotation reference"/>
    <w:basedOn w:val="DefaultParagraphFont"/>
    <w:uiPriority w:val="99"/>
    <w:semiHidden/>
    <w:unhideWhenUsed/>
    <w:qFormat/>
    <w:rsid w:val="00271a3f"/>
    <w:rPr>
      <w:sz w:val="16"/>
      <w:szCs w:val="16"/>
    </w:rPr>
  </w:style>
  <w:style w:type="character" w:styleId="JegyzetszvegChar" w:customStyle="1">
    <w:name w:val="Jegyzetszöveg Char"/>
    <w:basedOn w:val="DefaultParagraphFont"/>
    <w:link w:val="Jegyzetszveg"/>
    <w:uiPriority w:val="99"/>
    <w:semiHidden/>
    <w:qFormat/>
    <w:rsid w:val="00271a3f"/>
    <w:rPr>
      <w:sz w:val="20"/>
      <w:szCs w:val="20"/>
    </w:rPr>
  </w:style>
  <w:style w:type="character" w:styleId="MegjegyzstrgyaChar" w:customStyle="1">
    <w:name w:val="Megjegyzés tárgya Char"/>
    <w:basedOn w:val="JegyzetszvegChar"/>
    <w:link w:val="Megjegyzstrgya"/>
    <w:uiPriority w:val="99"/>
    <w:semiHidden/>
    <w:qFormat/>
    <w:rsid w:val="00271a3f"/>
    <w:rPr>
      <w:b/>
      <w:bCs/>
      <w:sz w:val="20"/>
      <w:szCs w:val="20"/>
    </w:rPr>
  </w:style>
  <w:style w:type="character" w:styleId="BuborkszvegChar" w:customStyle="1">
    <w:name w:val="Buborékszöveg Char"/>
    <w:basedOn w:val="DefaultParagraphFont"/>
    <w:link w:val="Buborkszveg"/>
    <w:uiPriority w:val="99"/>
    <w:semiHidden/>
    <w:qFormat/>
    <w:rsid w:val="00271a3f"/>
    <w:rPr>
      <w:rFonts w:ascii="Tahoma" w:hAnsi="Tahoma" w:cs="Tahoma"/>
      <w:sz w:val="16"/>
      <w:szCs w:val="16"/>
    </w:rPr>
  </w:style>
  <w:style w:type="character" w:styleId="LfejChar" w:customStyle="1">
    <w:name w:val="Élőfej Char"/>
    <w:basedOn w:val="DefaultParagraphFont"/>
    <w:link w:val="lfej"/>
    <w:uiPriority w:val="99"/>
    <w:qFormat/>
    <w:rsid w:val="009a1250"/>
    <w:rPr/>
  </w:style>
  <w:style w:type="character" w:styleId="LlbChar" w:customStyle="1">
    <w:name w:val="Élőláb Char"/>
    <w:basedOn w:val="DefaultParagraphFont"/>
    <w:link w:val="llb"/>
    <w:uiPriority w:val="99"/>
    <w:qFormat/>
    <w:rsid w:val="009a1250"/>
    <w:rPr/>
  </w:style>
  <w:style w:type="character" w:styleId="Feloldatlanmegemlts2" w:customStyle="1">
    <w:name w:val="Feloldatlan megemlítés2"/>
    <w:basedOn w:val="DefaultParagraphFont"/>
    <w:uiPriority w:val="99"/>
    <w:semiHidden/>
    <w:unhideWhenUsed/>
    <w:qFormat/>
    <w:rsid w:val="00b7716c"/>
    <w:rPr>
      <w:color w:val="808080"/>
      <w:shd w:fill="E6E6E6" w:val="clear"/>
    </w:rPr>
  </w:style>
  <w:style w:type="character" w:styleId="LbjegyzetszvegChar" w:customStyle="1">
    <w:name w:val="Lábjegyzetszöveg Char"/>
    <w:basedOn w:val="DefaultParagraphFont"/>
    <w:link w:val="Lbjegyzetszveg"/>
    <w:uiPriority w:val="99"/>
    <w:semiHidden/>
    <w:qFormat/>
    <w:rsid w:val="00296917"/>
    <w:rPr>
      <w:sz w:val="20"/>
      <w:szCs w:val="20"/>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296917"/>
    <w:rPr>
      <w:vertAlign w:val="superscript"/>
    </w:rPr>
  </w:style>
  <w:style w:type="character" w:styleId="UnresolvedMention" w:customStyle="1">
    <w:name w:val="Unresolved Mention"/>
    <w:basedOn w:val="DefaultParagraphFont"/>
    <w:uiPriority w:val="99"/>
    <w:semiHidden/>
    <w:unhideWhenUsed/>
    <w:qFormat/>
    <w:rsid w:val="00fd0d7e"/>
    <w:rPr>
      <w:color w:val="605E5C"/>
      <w:shd w:fill="E1DFDD" w:val="clear"/>
    </w:rPr>
  </w:style>
  <w:style w:type="character" w:styleId="FollowedHyperlink">
    <w:name w:val="FollowedHyperlink"/>
    <w:basedOn w:val="DefaultParagraphFont"/>
    <w:uiPriority w:val="99"/>
    <w:semiHidden/>
    <w:unhideWhenUsed/>
    <w:qFormat/>
    <w:rsid w:val="001010b1"/>
    <w:rPr>
      <w:color w:val="954F72" w:themeColor="followed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cs="Times New Roman"/>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Annotationtext">
    <w:name w:val="annotation text"/>
    <w:basedOn w:val="Normal"/>
    <w:link w:val="JegyzetszvegChar"/>
    <w:uiPriority w:val="99"/>
    <w:semiHidden/>
    <w:unhideWhenUsed/>
    <w:qFormat/>
    <w:rsid w:val="00271a3f"/>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271a3f"/>
    <w:pPr/>
    <w:rPr>
      <w:b/>
      <w:bCs/>
    </w:rPr>
  </w:style>
  <w:style w:type="paragraph" w:styleId="BalloonText">
    <w:name w:val="Balloon Text"/>
    <w:basedOn w:val="Normal"/>
    <w:link w:val="BuborkszvegChar"/>
    <w:uiPriority w:val="99"/>
    <w:semiHidden/>
    <w:unhideWhenUsed/>
    <w:qFormat/>
    <w:rsid w:val="00271a3f"/>
    <w:pPr>
      <w:spacing w:lineRule="auto" w:line="240" w:before="0" w:after="0"/>
    </w:pPr>
    <w:rPr>
      <w:rFonts w:ascii="Tahoma" w:hAnsi="Tahoma" w:cs="Tahoma"/>
      <w:sz w:val="16"/>
      <w:szCs w:val="16"/>
    </w:rPr>
  </w:style>
  <w:style w:type="paragraph" w:styleId="ListParagraph">
    <w:name w:val="List Paragraph"/>
    <w:basedOn w:val="Normal"/>
    <w:uiPriority w:val="34"/>
    <w:qFormat/>
    <w:rsid w:val="00491789"/>
    <w:pPr>
      <w:spacing w:before="0" w:after="160"/>
      <w:ind w:left="720" w:hanging="0"/>
      <w:contextualSpacing/>
    </w:pPr>
    <w:rPr/>
  </w:style>
  <w:style w:type="paragraph" w:styleId="Norml1" w:customStyle="1">
    <w:name w:val="Normál1"/>
    <w:basedOn w:val="Normal"/>
    <w:qFormat/>
    <w:rsid w:val="002a5b5b"/>
    <w:pPr>
      <w:spacing w:lineRule="auto" w:line="240" w:beforeAutospacing="1" w:afterAutospacing="1"/>
    </w:pPr>
    <w:rPr>
      <w:rFonts w:ascii="Times New Roman" w:hAnsi="Times New Roman" w:eastAsia="Times New Roman" w:cs="Times New Roman"/>
      <w:sz w:val="24"/>
      <w:szCs w:val="24"/>
      <w:lang w:eastAsia="hu-HU"/>
    </w:rPr>
  </w:style>
  <w:style w:type="paragraph" w:styleId="Lfej">
    <w:name w:val="Header"/>
    <w:basedOn w:val="Normal"/>
    <w:link w:val="lfejChar"/>
    <w:uiPriority w:val="99"/>
    <w:unhideWhenUsed/>
    <w:rsid w:val="009a1250"/>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9a1250"/>
    <w:pPr>
      <w:tabs>
        <w:tab w:val="center" w:pos="4536" w:leader="none"/>
        <w:tab w:val="right" w:pos="9072" w:leader="none"/>
      </w:tabs>
      <w:spacing w:lineRule="auto" w:line="240" w:before="0" w:after="0"/>
    </w:pPr>
    <w:rPr/>
  </w:style>
  <w:style w:type="paragraph" w:styleId="Norm" w:customStyle="1">
    <w:name w:val="norm"/>
    <w:basedOn w:val="Normal"/>
    <w:qFormat/>
    <w:rsid w:val="00130af4"/>
    <w:pPr>
      <w:spacing w:lineRule="auto" w:line="240" w:beforeAutospacing="1" w:afterAutospacing="1"/>
    </w:pPr>
    <w:rPr>
      <w:rFonts w:ascii="Times New Roman" w:hAnsi="Times New Roman" w:eastAsia="Times New Roman" w:cs="Times New Roman"/>
      <w:sz w:val="24"/>
      <w:szCs w:val="24"/>
      <w:lang w:eastAsia="hu-HU"/>
    </w:rPr>
  </w:style>
  <w:style w:type="paragraph" w:styleId="Default" w:customStyle="1">
    <w:name w:val="Default"/>
    <w:qFormat/>
    <w:rsid w:val="00c32b1d"/>
    <w:pPr>
      <w:widowControl/>
      <w:bidi w:val="0"/>
      <w:spacing w:lineRule="auto" w:line="240" w:before="0" w:after="0"/>
      <w:jc w:val="left"/>
    </w:pPr>
    <w:rPr>
      <w:rFonts w:ascii="Times New Roman" w:hAnsi="Times New Roman" w:cs="Times New Roman" w:eastAsia="Calibri"/>
      <w:color w:val="000000"/>
      <w:kern w:val="0"/>
      <w:sz w:val="24"/>
      <w:szCs w:val="24"/>
      <w:lang w:val="hu-HU" w:eastAsia="en-US" w:bidi="ar-SA"/>
    </w:rPr>
  </w:style>
  <w:style w:type="paragraph" w:styleId="NormalWeb">
    <w:name w:val="Normal (Web)"/>
    <w:basedOn w:val="Normal"/>
    <w:uiPriority w:val="99"/>
    <w:semiHidden/>
    <w:unhideWhenUsed/>
    <w:qFormat/>
    <w:rsid w:val="00216576"/>
    <w:pPr>
      <w:spacing w:lineRule="auto" w:line="240" w:beforeAutospacing="1" w:afterAutospacing="1"/>
    </w:pPr>
    <w:rPr>
      <w:rFonts w:ascii="Times New Roman" w:hAnsi="Times New Roman" w:eastAsia="Times New Roman" w:cs="Times New Roman"/>
      <w:sz w:val="24"/>
      <w:szCs w:val="24"/>
      <w:lang w:eastAsia="hu-HU"/>
    </w:rPr>
  </w:style>
  <w:style w:type="paragraph" w:styleId="Lbjegyzet">
    <w:name w:val="Footnote Text"/>
    <w:basedOn w:val="Normal"/>
    <w:link w:val="LbjegyzetszvegChar"/>
    <w:uiPriority w:val="99"/>
    <w:semiHidden/>
    <w:unhideWhenUsed/>
    <w:rsid w:val="00296917"/>
    <w:pPr>
      <w:spacing w:lineRule="auto" w:line="240" w:before="0" w:after="0"/>
    </w:pPr>
    <w:rPr>
      <w:sz w:val="20"/>
      <w:szCs w:val="20"/>
    </w:rPr>
  </w:style>
  <w:style w:type="paragraph" w:styleId="Body" w:customStyle="1">
    <w:name w:val="Body"/>
    <w:autoRedefine/>
    <w:qFormat/>
    <w:rsid w:val="002c3923"/>
    <w:pPr>
      <w:widowControl/>
      <w:bidi w:val="0"/>
      <w:spacing w:lineRule="auto" w:line="240" w:before="0" w:afterAutospacing="1"/>
      <w:jc w:val="left"/>
    </w:pPr>
    <w:rPr>
      <w:rFonts w:ascii="Times New Roman" w:hAnsi="Times New Roman" w:eastAsia="Arial Unicode MS" w:cs="Times New Roman"/>
      <w:color w:val="auto"/>
      <w:kern w:val="0"/>
      <w:sz w:val="24"/>
      <w:szCs w:val="24"/>
      <w:shd w:fill="FFFFFF" w:val="clear"/>
      <w:lang w:eastAsia="ko-KR" w:val="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yfelszolgalat@naih.hu"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6E675-D934-48C3-82E4-E7AC2B28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LibreOffice/6.0.5.2$Windows_X86_64 LibreOffice_project/54c8cbb85f300ac59db32fe8a675ff7683cd5a16</Application>
  <Pages>6</Pages>
  <Words>2736</Words>
  <Characters>19097</Characters>
  <CharactersWithSpaces>21756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2022-02-13T21:29:00Z</dcterms:created>
  <dc:creator/>
  <dc:description/>
  <dc:language>hu-HU</dc:language>
  <cp:lastModifiedBy/>
  <dcterms:modified xsi:type="dcterms:W3CDTF">2024-01-27T14:58:06Z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